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6E" w:rsidRDefault="0035546E" w:rsidP="001B145D">
      <w:pPr>
        <w:pStyle w:val="normal0"/>
        <w:ind w:left="0" w:firstLine="0"/>
        <w:jc w:val="center"/>
        <w:rPr>
          <w:b/>
          <w:sz w:val="24"/>
          <w:szCs w:val="24"/>
        </w:rPr>
      </w:pPr>
    </w:p>
    <w:p w:rsidR="001B145D" w:rsidRDefault="001B145D" w:rsidP="001B145D">
      <w:pPr>
        <w:pStyle w:val="normal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UNIVERSITY OF SCIENCE AND </w:t>
      </w:r>
    </w:p>
    <w:p w:rsidR="001B145D" w:rsidRDefault="001B145D" w:rsidP="001B145D">
      <w:pPr>
        <w:pStyle w:val="normal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TECHNOLOGY</w:t>
      </w:r>
    </w:p>
    <w:p w:rsidR="001B145D" w:rsidRDefault="001B145D" w:rsidP="001B145D">
      <w:pPr>
        <w:pStyle w:val="normal0"/>
        <w:spacing w:before="260" w:line="220" w:lineRule="auto"/>
        <w:ind w:left="120" w:firstLine="0"/>
        <w:jc w:val="center"/>
        <w:rPr>
          <w:b/>
          <w:sz w:val="24"/>
          <w:szCs w:val="24"/>
        </w:rPr>
      </w:pPr>
      <w:r>
        <w:rPr>
          <w:b/>
          <w:color w:val="FFFFFF"/>
          <w:sz w:val="24"/>
          <w:szCs w:val="24"/>
          <w:highlight w:val="black"/>
        </w:rPr>
        <w:t xml:space="preserve">INVITATION TO COMPETITIVE </w:t>
      </w:r>
      <w:r w:rsidR="001A107C">
        <w:rPr>
          <w:b/>
          <w:color w:val="FFFFFF"/>
          <w:sz w:val="24"/>
          <w:szCs w:val="24"/>
          <w:highlight w:val="black"/>
        </w:rPr>
        <w:t xml:space="preserve">BIDDING </w:t>
      </w:r>
      <w:r>
        <w:rPr>
          <w:b/>
          <w:color w:val="FFFFFF"/>
          <w:sz w:val="24"/>
          <w:szCs w:val="24"/>
        </w:rPr>
        <w:t>S</w:t>
      </w:r>
    </w:p>
    <w:p w:rsidR="001B145D" w:rsidRDefault="001B145D" w:rsidP="001B145D">
      <w:pPr>
        <w:pStyle w:val="normal0"/>
        <w:spacing w:before="260" w:line="220" w:lineRule="auto"/>
        <w:ind w:left="1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tbl>
      <w:tblPr>
        <w:bidiVisual/>
        <w:tblW w:w="8550" w:type="dxa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800"/>
        <w:gridCol w:w="1712"/>
        <w:gridCol w:w="1645"/>
        <w:gridCol w:w="3393"/>
      </w:tblGrid>
      <w:tr w:rsidR="00A00095" w:rsidTr="00A00095">
        <w:trPr>
          <w:trHeight w:val="281"/>
        </w:trPr>
        <w:tc>
          <w:tcPr>
            <w:tcW w:w="1800" w:type="dxa"/>
          </w:tcPr>
          <w:p w:rsidR="00A00095" w:rsidRPr="00F66F33" w:rsidRDefault="00A00095" w:rsidP="00DF7069">
            <w:pPr>
              <w:pStyle w:val="normal0"/>
              <w:spacing w:before="260" w:line="220" w:lineRule="auto"/>
              <w:ind w:left="0" w:firstLine="0"/>
              <w:rPr>
                <w:b/>
                <w:sz w:val="24"/>
                <w:szCs w:val="24"/>
              </w:rPr>
            </w:pPr>
            <w:r w:rsidRPr="00F66F33">
              <w:rPr>
                <w:b/>
                <w:color w:val="FFFFFF"/>
                <w:sz w:val="24"/>
                <w:szCs w:val="24"/>
                <w:highlight w:val="black"/>
              </w:rPr>
              <w:t>Closing Date and time</w:t>
            </w:r>
          </w:p>
        </w:tc>
        <w:tc>
          <w:tcPr>
            <w:tcW w:w="1712" w:type="dxa"/>
          </w:tcPr>
          <w:p w:rsidR="00A00095" w:rsidRPr="00F66F33" w:rsidRDefault="00A00095" w:rsidP="00AC7BF5">
            <w:pPr>
              <w:pStyle w:val="normal0"/>
              <w:spacing w:before="260" w:line="22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highlight w:val="black"/>
              </w:rPr>
              <w:t xml:space="preserve">Domestic / International </w:t>
            </w:r>
          </w:p>
        </w:tc>
        <w:tc>
          <w:tcPr>
            <w:tcW w:w="1645" w:type="dxa"/>
          </w:tcPr>
          <w:p w:rsidR="00A00095" w:rsidRPr="00F66F33" w:rsidRDefault="00A00095" w:rsidP="00DF7069">
            <w:pPr>
              <w:pStyle w:val="normal0"/>
              <w:spacing w:before="260" w:line="220" w:lineRule="auto"/>
              <w:ind w:left="0" w:firstLine="0"/>
              <w:rPr>
                <w:b/>
                <w:sz w:val="24"/>
                <w:szCs w:val="24"/>
              </w:rPr>
            </w:pPr>
            <w:r w:rsidRPr="00F66F33">
              <w:rPr>
                <w:b/>
                <w:color w:val="FFFFFF"/>
                <w:sz w:val="24"/>
                <w:szCs w:val="24"/>
                <w:highlight w:val="black"/>
              </w:rPr>
              <w:t>Tender Number</w:t>
            </w:r>
          </w:p>
        </w:tc>
        <w:tc>
          <w:tcPr>
            <w:tcW w:w="3393" w:type="dxa"/>
          </w:tcPr>
          <w:p w:rsidR="00A00095" w:rsidRPr="00F66F33" w:rsidRDefault="00A00095" w:rsidP="00127626">
            <w:pPr>
              <w:pStyle w:val="normal0"/>
              <w:spacing w:before="260" w:line="220" w:lineRule="auto"/>
              <w:ind w:left="0" w:firstLine="0"/>
              <w:rPr>
                <w:b/>
                <w:sz w:val="24"/>
                <w:szCs w:val="24"/>
              </w:rPr>
            </w:pPr>
            <w:r w:rsidRPr="00F66F33">
              <w:rPr>
                <w:b/>
                <w:color w:val="FFFFFF"/>
                <w:sz w:val="24"/>
                <w:szCs w:val="24"/>
                <w:highlight w:val="black"/>
              </w:rPr>
              <w:t>Description</w:t>
            </w:r>
            <w:r w:rsidRPr="00F66F33">
              <w:rPr>
                <w:b/>
                <w:sz w:val="24"/>
                <w:szCs w:val="24"/>
              </w:rPr>
              <w:tab/>
            </w:r>
          </w:p>
        </w:tc>
      </w:tr>
      <w:tr w:rsidR="00A00095" w:rsidTr="00A00095">
        <w:trPr>
          <w:trHeight w:val="1007"/>
        </w:trPr>
        <w:tc>
          <w:tcPr>
            <w:tcW w:w="1800" w:type="dxa"/>
          </w:tcPr>
          <w:p w:rsidR="00A00095" w:rsidRDefault="00A00095" w:rsidP="00597FFB">
            <w:pPr>
              <w:pStyle w:val="normal0"/>
              <w:spacing w:before="260" w:line="22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May</w:t>
            </w:r>
            <w:r w:rsidRPr="008344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2020 </w:t>
            </w:r>
            <w:r w:rsidRPr="00834471">
              <w:rPr>
                <w:b/>
                <w:sz w:val="20"/>
                <w:szCs w:val="20"/>
              </w:rPr>
              <w:t>at 1</w:t>
            </w:r>
            <w:r>
              <w:rPr>
                <w:b/>
                <w:sz w:val="20"/>
                <w:szCs w:val="20"/>
              </w:rPr>
              <w:t>0</w:t>
            </w:r>
            <w:r w:rsidRPr="00834471">
              <w:rPr>
                <w:b/>
                <w:sz w:val="20"/>
                <w:szCs w:val="20"/>
              </w:rPr>
              <w:t>00 Hours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</w:tcPr>
          <w:p w:rsidR="00A00095" w:rsidRDefault="00A00095" w:rsidP="009C1D46">
            <w:pPr>
              <w:pStyle w:val="normal0"/>
              <w:spacing w:before="260" w:line="22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and International</w:t>
            </w:r>
          </w:p>
        </w:tc>
        <w:tc>
          <w:tcPr>
            <w:tcW w:w="1645" w:type="dxa"/>
          </w:tcPr>
          <w:p w:rsidR="00A00095" w:rsidRPr="00597FFB" w:rsidRDefault="00A00095" w:rsidP="00597FFB">
            <w:pPr>
              <w:pStyle w:val="normal0"/>
              <w:spacing w:before="260" w:line="220" w:lineRule="auto"/>
              <w:ind w:left="0" w:firstLine="0"/>
              <w:rPr>
                <w:b/>
                <w:sz w:val="20"/>
                <w:szCs w:val="20"/>
              </w:rPr>
            </w:pPr>
            <w:r w:rsidRPr="00597FFB">
              <w:rPr>
                <w:b/>
                <w:sz w:val="20"/>
                <w:szCs w:val="20"/>
              </w:rPr>
              <w:t>NUST/0</w:t>
            </w:r>
            <w:r>
              <w:rPr>
                <w:b/>
                <w:sz w:val="20"/>
                <w:szCs w:val="20"/>
              </w:rPr>
              <w:t>3</w:t>
            </w:r>
            <w:r w:rsidRPr="00597FFB">
              <w:rPr>
                <w:b/>
                <w:sz w:val="20"/>
                <w:szCs w:val="20"/>
              </w:rPr>
              <w:t xml:space="preserve">/2020 </w:t>
            </w:r>
          </w:p>
        </w:tc>
        <w:tc>
          <w:tcPr>
            <w:tcW w:w="3393" w:type="dxa"/>
          </w:tcPr>
          <w:p w:rsidR="00A00095" w:rsidRPr="00F313C9" w:rsidRDefault="00A00095" w:rsidP="007454C8">
            <w:pPr>
              <w:pStyle w:val="normal0"/>
              <w:widowControl/>
              <w:spacing w:before="284"/>
              <w:ind w:left="0" w:firstLine="0"/>
              <w:rPr>
                <w:b/>
                <w:sz w:val="20"/>
                <w:szCs w:val="20"/>
              </w:rPr>
            </w:pPr>
            <w:r w:rsidRPr="00F313C9">
              <w:rPr>
                <w:b/>
                <w:sz w:val="20"/>
                <w:szCs w:val="20"/>
              </w:rPr>
              <w:t>Supply and Delivery of Desktops, Laptops and Servers</w:t>
            </w:r>
          </w:p>
        </w:tc>
      </w:tr>
    </w:tbl>
    <w:p w:rsidR="00EA7F82" w:rsidRDefault="00EA7F82" w:rsidP="006A0F25">
      <w:pPr>
        <w:pStyle w:val="normal0"/>
        <w:widowControl/>
        <w:spacing w:before="0" w:line="240" w:lineRule="auto"/>
        <w:ind w:left="0" w:firstLine="0"/>
        <w:jc w:val="both"/>
        <w:rPr>
          <w:sz w:val="20"/>
          <w:szCs w:val="20"/>
        </w:rPr>
      </w:pPr>
    </w:p>
    <w:p w:rsidR="001B145D" w:rsidRDefault="001B145D" w:rsidP="00D84DD0">
      <w:pPr>
        <w:pStyle w:val="normal0"/>
        <w:widowControl/>
        <w:spacing w:before="0" w:line="240" w:lineRule="auto"/>
        <w:ind w:left="0" w:firstLine="0"/>
        <w:jc w:val="both"/>
        <w:rPr>
          <w:sz w:val="24"/>
          <w:szCs w:val="24"/>
        </w:rPr>
      </w:pPr>
      <w:r w:rsidRPr="00EA7F82">
        <w:rPr>
          <w:sz w:val="24"/>
          <w:szCs w:val="24"/>
        </w:rPr>
        <w:t xml:space="preserve">Tenders are invited from </w:t>
      </w:r>
      <w:r w:rsidR="00022AC3" w:rsidRPr="00EA7F82">
        <w:rPr>
          <w:sz w:val="24"/>
          <w:szCs w:val="24"/>
        </w:rPr>
        <w:t>eligible</w:t>
      </w:r>
      <w:r w:rsidR="000C33C2">
        <w:rPr>
          <w:sz w:val="24"/>
          <w:szCs w:val="24"/>
        </w:rPr>
        <w:t xml:space="preserve"> </w:t>
      </w:r>
      <w:r w:rsidR="000C33C2" w:rsidRPr="00EA7F82">
        <w:rPr>
          <w:sz w:val="24"/>
          <w:szCs w:val="24"/>
        </w:rPr>
        <w:t>companies</w:t>
      </w:r>
      <w:r w:rsidR="00231A98">
        <w:rPr>
          <w:sz w:val="24"/>
          <w:szCs w:val="24"/>
        </w:rPr>
        <w:t xml:space="preserve"> (Section 28 of the Public Procurement and Disposal of Public Assets [Chapter 22:23]) </w:t>
      </w:r>
      <w:r w:rsidRPr="00EA7F82">
        <w:rPr>
          <w:sz w:val="24"/>
          <w:szCs w:val="24"/>
        </w:rPr>
        <w:t>for the above tender</w:t>
      </w:r>
      <w:r w:rsidR="00AA1C98" w:rsidRPr="00EA7F82">
        <w:rPr>
          <w:sz w:val="24"/>
          <w:szCs w:val="24"/>
        </w:rPr>
        <w:t>s</w:t>
      </w:r>
      <w:r w:rsidRPr="00EA7F82">
        <w:rPr>
          <w:sz w:val="24"/>
          <w:szCs w:val="24"/>
        </w:rPr>
        <w:t xml:space="preserve">.  </w:t>
      </w:r>
      <w:r w:rsidR="00597FFB">
        <w:rPr>
          <w:sz w:val="24"/>
          <w:szCs w:val="24"/>
        </w:rPr>
        <w:t>Three copies of sealed and clearly labelled bids</w:t>
      </w:r>
      <w:r w:rsidR="00D84DD0">
        <w:rPr>
          <w:sz w:val="24"/>
          <w:szCs w:val="24"/>
        </w:rPr>
        <w:t xml:space="preserve"> (</w:t>
      </w:r>
      <w:r w:rsidR="00D84DD0" w:rsidRPr="00EA7F82">
        <w:rPr>
          <w:sz w:val="24"/>
          <w:szCs w:val="24"/>
        </w:rPr>
        <w:t>endorsed on the out</w:t>
      </w:r>
      <w:r w:rsidR="00D84DD0">
        <w:rPr>
          <w:sz w:val="24"/>
          <w:szCs w:val="24"/>
        </w:rPr>
        <w:t>side with the advertised Tender</w:t>
      </w:r>
      <w:r w:rsidR="00D84DD0" w:rsidRPr="00EA7F82">
        <w:rPr>
          <w:sz w:val="24"/>
          <w:szCs w:val="24"/>
        </w:rPr>
        <w:t xml:space="preserve"> number, the closing date and description of tender</w:t>
      </w:r>
      <w:r w:rsidR="00D84DD0">
        <w:rPr>
          <w:sz w:val="24"/>
          <w:szCs w:val="24"/>
        </w:rPr>
        <w:t>)</w:t>
      </w:r>
      <w:r w:rsidR="00597FFB">
        <w:rPr>
          <w:sz w:val="24"/>
          <w:szCs w:val="24"/>
        </w:rPr>
        <w:t xml:space="preserve"> </w:t>
      </w:r>
      <w:r w:rsidR="00F77F40">
        <w:rPr>
          <w:sz w:val="24"/>
          <w:szCs w:val="24"/>
        </w:rPr>
        <w:t xml:space="preserve">must be delivered in </w:t>
      </w:r>
      <w:r w:rsidR="00D84DD0">
        <w:rPr>
          <w:sz w:val="24"/>
          <w:szCs w:val="24"/>
        </w:rPr>
        <w:t>person</w:t>
      </w:r>
      <w:r w:rsidR="00F77F40">
        <w:rPr>
          <w:sz w:val="24"/>
          <w:szCs w:val="24"/>
        </w:rPr>
        <w:t xml:space="preserve"> or by registered mail on </w:t>
      </w:r>
      <w:r w:rsidR="00D84DD0">
        <w:rPr>
          <w:sz w:val="24"/>
          <w:szCs w:val="24"/>
        </w:rPr>
        <w:t xml:space="preserve">time </w:t>
      </w:r>
      <w:r w:rsidR="00F77F40">
        <w:rPr>
          <w:sz w:val="24"/>
          <w:szCs w:val="24"/>
        </w:rPr>
        <w:t>before the closing date</w:t>
      </w:r>
      <w:r w:rsidR="00231A98">
        <w:rPr>
          <w:sz w:val="24"/>
          <w:szCs w:val="24"/>
        </w:rPr>
        <w:t xml:space="preserve"> addressed to: </w:t>
      </w:r>
      <w:r w:rsidR="00231A98" w:rsidRPr="000C33C2">
        <w:rPr>
          <w:b/>
          <w:sz w:val="24"/>
          <w:szCs w:val="24"/>
        </w:rPr>
        <w:t>The Vice-Chancellor, National University of Science and Technology</w:t>
      </w:r>
      <w:r w:rsidR="000C33C2" w:rsidRPr="000C33C2">
        <w:rPr>
          <w:b/>
          <w:sz w:val="24"/>
          <w:szCs w:val="24"/>
        </w:rPr>
        <w:t xml:space="preserve"> (NUST)</w:t>
      </w:r>
      <w:r w:rsidR="00231A98" w:rsidRPr="000C33C2">
        <w:rPr>
          <w:b/>
          <w:sz w:val="24"/>
          <w:szCs w:val="24"/>
        </w:rPr>
        <w:t>, Corner Gwanda Road and Cecil Avenue, P.O. Box AC 939 Ascot, Bulawayo</w:t>
      </w:r>
      <w:r w:rsidR="000C33C2">
        <w:rPr>
          <w:b/>
          <w:sz w:val="24"/>
          <w:szCs w:val="24"/>
        </w:rPr>
        <w:t>.</w:t>
      </w:r>
      <w:r w:rsidR="000C33C2">
        <w:rPr>
          <w:sz w:val="24"/>
          <w:szCs w:val="24"/>
        </w:rPr>
        <w:t xml:space="preserve"> </w:t>
      </w:r>
      <w:r w:rsidRPr="00EA7F82">
        <w:rPr>
          <w:sz w:val="24"/>
          <w:szCs w:val="24"/>
        </w:rPr>
        <w:t>The bids will be opened thereafter in the Bursar’s Boardroom, 1</w:t>
      </w:r>
      <w:r w:rsidRPr="00EA7F82">
        <w:rPr>
          <w:sz w:val="24"/>
          <w:szCs w:val="24"/>
          <w:vertAlign w:val="superscript"/>
        </w:rPr>
        <w:t>st</w:t>
      </w:r>
      <w:r w:rsidRPr="00EA7F82">
        <w:rPr>
          <w:sz w:val="24"/>
          <w:szCs w:val="24"/>
        </w:rPr>
        <w:t xml:space="preserve"> Floor, Administration Building, in the presence of those who choose to attend.</w:t>
      </w:r>
    </w:p>
    <w:p w:rsidR="00483B33" w:rsidRPr="00EA7F82" w:rsidRDefault="00483B33" w:rsidP="00D84DD0">
      <w:pPr>
        <w:pStyle w:val="normal0"/>
        <w:widowControl/>
        <w:spacing w:before="0" w:line="240" w:lineRule="auto"/>
        <w:ind w:left="0" w:firstLine="0"/>
        <w:jc w:val="both"/>
        <w:rPr>
          <w:sz w:val="24"/>
          <w:szCs w:val="24"/>
        </w:rPr>
      </w:pPr>
    </w:p>
    <w:p w:rsidR="001B145D" w:rsidRPr="000C33C2" w:rsidRDefault="001B145D" w:rsidP="00D84DD0">
      <w:pPr>
        <w:pStyle w:val="normal0"/>
        <w:ind w:left="0" w:firstLine="0"/>
        <w:jc w:val="both"/>
        <w:rPr>
          <w:b/>
          <w:sz w:val="24"/>
          <w:szCs w:val="24"/>
        </w:rPr>
      </w:pPr>
      <w:r w:rsidRPr="00EA7F82">
        <w:rPr>
          <w:sz w:val="24"/>
          <w:szCs w:val="24"/>
        </w:rPr>
        <w:t>Interested eligible bidders may obtain tender documen</w:t>
      </w:r>
      <w:r w:rsidR="000956FD" w:rsidRPr="00EA7F82">
        <w:rPr>
          <w:sz w:val="24"/>
          <w:szCs w:val="24"/>
        </w:rPr>
        <w:t>ts at a non-refundable fee of</w:t>
      </w:r>
      <w:r w:rsidR="005955E3" w:rsidRPr="00EA7F82">
        <w:rPr>
          <w:sz w:val="24"/>
          <w:szCs w:val="24"/>
        </w:rPr>
        <w:t xml:space="preserve"> </w:t>
      </w:r>
      <w:r w:rsidR="009254E1" w:rsidRPr="003E53E7">
        <w:rPr>
          <w:b/>
          <w:color w:val="auto"/>
          <w:sz w:val="24"/>
          <w:szCs w:val="24"/>
        </w:rPr>
        <w:t>ZWL$</w:t>
      </w:r>
      <w:r w:rsidR="00597FFB" w:rsidRPr="003E53E7">
        <w:rPr>
          <w:b/>
          <w:color w:val="auto"/>
          <w:sz w:val="24"/>
          <w:szCs w:val="24"/>
        </w:rPr>
        <w:t>2</w:t>
      </w:r>
      <w:r w:rsidR="009254E1" w:rsidRPr="003E53E7">
        <w:rPr>
          <w:b/>
          <w:color w:val="auto"/>
          <w:sz w:val="24"/>
          <w:szCs w:val="24"/>
        </w:rPr>
        <w:t>00</w:t>
      </w:r>
      <w:r w:rsidR="000956FD" w:rsidRPr="00EA7F82">
        <w:rPr>
          <w:sz w:val="24"/>
          <w:szCs w:val="24"/>
        </w:rPr>
        <w:t xml:space="preserve"> </w:t>
      </w:r>
      <w:r w:rsidR="00597FFB">
        <w:rPr>
          <w:sz w:val="24"/>
          <w:szCs w:val="24"/>
        </w:rPr>
        <w:t xml:space="preserve">for a Domestic Tender and </w:t>
      </w:r>
      <w:r w:rsidR="00597FFB" w:rsidRPr="003E53E7">
        <w:rPr>
          <w:b/>
          <w:sz w:val="24"/>
          <w:szCs w:val="24"/>
        </w:rPr>
        <w:t>USD$100</w:t>
      </w:r>
      <w:r w:rsidR="00597FFB">
        <w:rPr>
          <w:sz w:val="24"/>
          <w:szCs w:val="24"/>
        </w:rPr>
        <w:t xml:space="preserve"> for an International Tender </w:t>
      </w:r>
      <w:r w:rsidR="000956FD" w:rsidRPr="00EA7F82">
        <w:rPr>
          <w:sz w:val="24"/>
          <w:szCs w:val="24"/>
        </w:rPr>
        <w:t xml:space="preserve">per </w:t>
      </w:r>
      <w:r w:rsidR="003E53E7">
        <w:rPr>
          <w:sz w:val="24"/>
          <w:szCs w:val="24"/>
        </w:rPr>
        <w:t xml:space="preserve">document from the </w:t>
      </w:r>
      <w:r w:rsidR="003E53E7" w:rsidRPr="000C33C2">
        <w:rPr>
          <w:b/>
          <w:sz w:val="24"/>
          <w:szCs w:val="24"/>
        </w:rPr>
        <w:t xml:space="preserve">Procurement Office, Office BF30 </w:t>
      </w:r>
      <w:r w:rsidR="00246CF7">
        <w:rPr>
          <w:b/>
          <w:sz w:val="24"/>
          <w:szCs w:val="24"/>
        </w:rPr>
        <w:t xml:space="preserve">on the address above or </w:t>
      </w:r>
      <w:r w:rsidR="003E53E7">
        <w:rPr>
          <w:sz w:val="24"/>
          <w:szCs w:val="24"/>
        </w:rPr>
        <w:t xml:space="preserve"> </w:t>
      </w:r>
      <w:r w:rsidR="003E53E7" w:rsidRPr="000C33C2">
        <w:rPr>
          <w:b/>
          <w:sz w:val="24"/>
          <w:szCs w:val="24"/>
        </w:rPr>
        <w:t>NUST Harare Office, ZIMDEF House</w:t>
      </w:r>
      <w:r w:rsidR="00483B33" w:rsidRPr="000C33C2">
        <w:rPr>
          <w:b/>
          <w:sz w:val="24"/>
          <w:szCs w:val="24"/>
        </w:rPr>
        <w:t>,</w:t>
      </w:r>
      <w:r w:rsidR="003E53E7" w:rsidRPr="000C33C2">
        <w:rPr>
          <w:b/>
          <w:sz w:val="24"/>
          <w:szCs w:val="24"/>
        </w:rPr>
        <w:t xml:space="preserve"> 18572</w:t>
      </w:r>
      <w:r w:rsidR="00483B33" w:rsidRPr="000C33C2">
        <w:rPr>
          <w:b/>
          <w:sz w:val="24"/>
          <w:szCs w:val="24"/>
        </w:rPr>
        <w:t xml:space="preserve"> </w:t>
      </w:r>
      <w:r w:rsidR="00487EA1">
        <w:rPr>
          <w:b/>
          <w:sz w:val="24"/>
          <w:szCs w:val="24"/>
        </w:rPr>
        <w:t xml:space="preserve">Off </w:t>
      </w:r>
      <w:r w:rsidR="00483B33" w:rsidRPr="000C33C2">
        <w:rPr>
          <w:b/>
          <w:sz w:val="24"/>
          <w:szCs w:val="24"/>
        </w:rPr>
        <w:t>Mother Patrick Avenue</w:t>
      </w:r>
      <w:r w:rsidR="000C33C2">
        <w:rPr>
          <w:b/>
          <w:sz w:val="24"/>
          <w:szCs w:val="24"/>
        </w:rPr>
        <w:t>, Rotten Row, Harare.</w:t>
      </w:r>
      <w:r w:rsidR="00483B33" w:rsidRPr="000C33C2">
        <w:rPr>
          <w:b/>
          <w:sz w:val="24"/>
          <w:szCs w:val="24"/>
        </w:rPr>
        <w:t xml:space="preserve"> </w:t>
      </w:r>
      <w:r w:rsidR="00246CF7">
        <w:rPr>
          <w:b/>
          <w:sz w:val="24"/>
          <w:szCs w:val="24"/>
        </w:rPr>
        <w:t>Banking details: Bank F</w:t>
      </w:r>
      <w:r w:rsidR="00487EA1">
        <w:rPr>
          <w:b/>
          <w:sz w:val="24"/>
          <w:szCs w:val="24"/>
        </w:rPr>
        <w:t xml:space="preserve">BC; Branch; Jason Moyo, Bulawayo; </w:t>
      </w:r>
      <w:r w:rsidR="00246CF7">
        <w:rPr>
          <w:b/>
          <w:sz w:val="24"/>
          <w:szCs w:val="24"/>
        </w:rPr>
        <w:t>Nostro/Foreign Account</w:t>
      </w:r>
      <w:r w:rsidR="003E53E7" w:rsidRPr="000C33C2">
        <w:rPr>
          <w:b/>
          <w:sz w:val="24"/>
          <w:szCs w:val="24"/>
        </w:rPr>
        <w:t xml:space="preserve"> </w:t>
      </w:r>
      <w:r w:rsidR="00246CF7">
        <w:rPr>
          <w:b/>
          <w:sz w:val="24"/>
          <w:szCs w:val="24"/>
        </w:rPr>
        <w:t>4820068620444</w:t>
      </w:r>
      <w:r w:rsidR="00487EA1">
        <w:rPr>
          <w:b/>
          <w:sz w:val="24"/>
          <w:szCs w:val="24"/>
        </w:rPr>
        <w:t>: ZWL$ Account 3120068620276.</w:t>
      </w:r>
    </w:p>
    <w:p w:rsidR="00B06A39" w:rsidRPr="00D84DD0" w:rsidRDefault="00D84DD0" w:rsidP="00D84DD0">
      <w:pPr>
        <w:pStyle w:val="normal0"/>
        <w:ind w:left="0" w:firstLine="0"/>
        <w:jc w:val="both"/>
        <w:rPr>
          <w:sz w:val="24"/>
          <w:szCs w:val="24"/>
        </w:rPr>
      </w:pPr>
      <w:r w:rsidRPr="00D84DD0">
        <w:rPr>
          <w:sz w:val="24"/>
          <w:szCs w:val="24"/>
        </w:rPr>
        <w:t xml:space="preserve">The tender document can also be downloaded from </w:t>
      </w:r>
      <w:hyperlink r:id="rId6" w:history="1">
        <w:r w:rsidRPr="00D84DD0">
          <w:rPr>
            <w:rStyle w:val="Hyperlink"/>
            <w:sz w:val="24"/>
            <w:szCs w:val="24"/>
          </w:rPr>
          <w:t>www.nust.ac.zw</w:t>
        </w:r>
      </w:hyperlink>
      <w:r w:rsidRPr="00D84DD0">
        <w:rPr>
          <w:sz w:val="24"/>
          <w:szCs w:val="24"/>
        </w:rPr>
        <w:t xml:space="preserve"> and proof of payment of a non refundable fee should be attached upon submission of bids. </w:t>
      </w:r>
    </w:p>
    <w:p w:rsidR="00795DED" w:rsidRPr="00D84DD0" w:rsidRDefault="00795DED" w:rsidP="00D84DD0">
      <w:pPr>
        <w:ind w:left="0" w:firstLine="0"/>
        <w:jc w:val="both"/>
        <w:rPr>
          <w:sz w:val="24"/>
          <w:szCs w:val="24"/>
        </w:rPr>
      </w:pPr>
    </w:p>
    <w:sectPr w:rsidR="00795DED" w:rsidRPr="00D84DD0" w:rsidSect="001B145D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80" w:rsidRDefault="00D00580" w:rsidP="0043234A">
      <w:pPr>
        <w:spacing w:before="0" w:line="240" w:lineRule="auto"/>
      </w:pPr>
      <w:r>
        <w:separator/>
      </w:r>
    </w:p>
  </w:endnote>
  <w:endnote w:type="continuationSeparator" w:id="0">
    <w:p w:rsidR="00D00580" w:rsidRDefault="00D00580" w:rsidP="004323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80" w:rsidRDefault="00D00580" w:rsidP="0043234A">
      <w:pPr>
        <w:spacing w:before="0" w:line="240" w:lineRule="auto"/>
      </w:pPr>
      <w:r>
        <w:separator/>
      </w:r>
    </w:p>
  </w:footnote>
  <w:footnote w:type="continuationSeparator" w:id="0">
    <w:p w:rsidR="00D00580" w:rsidRDefault="00D00580" w:rsidP="0043234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145D"/>
    <w:rsid w:val="00022AC3"/>
    <w:rsid w:val="00035319"/>
    <w:rsid w:val="000956FD"/>
    <w:rsid w:val="000B1BC5"/>
    <w:rsid w:val="000C33C2"/>
    <w:rsid w:val="000D7B9F"/>
    <w:rsid w:val="000F21D5"/>
    <w:rsid w:val="00130C51"/>
    <w:rsid w:val="00155BEB"/>
    <w:rsid w:val="001604ED"/>
    <w:rsid w:val="001615DF"/>
    <w:rsid w:val="00161DC5"/>
    <w:rsid w:val="00176067"/>
    <w:rsid w:val="001A107C"/>
    <w:rsid w:val="001B145D"/>
    <w:rsid w:val="00216900"/>
    <w:rsid w:val="00224DC2"/>
    <w:rsid w:val="00231A98"/>
    <w:rsid w:val="00246CF7"/>
    <w:rsid w:val="002477FC"/>
    <w:rsid w:val="00272E4D"/>
    <w:rsid w:val="00291BD8"/>
    <w:rsid w:val="002F3B13"/>
    <w:rsid w:val="00340EB1"/>
    <w:rsid w:val="00344910"/>
    <w:rsid w:val="00346EC8"/>
    <w:rsid w:val="0035546E"/>
    <w:rsid w:val="00366553"/>
    <w:rsid w:val="003A0637"/>
    <w:rsid w:val="003A6B02"/>
    <w:rsid w:val="003E53E7"/>
    <w:rsid w:val="004228AF"/>
    <w:rsid w:val="00431502"/>
    <w:rsid w:val="0043234A"/>
    <w:rsid w:val="00442C03"/>
    <w:rsid w:val="00457E80"/>
    <w:rsid w:val="00483B33"/>
    <w:rsid w:val="00487EA1"/>
    <w:rsid w:val="004D0E1A"/>
    <w:rsid w:val="004D7747"/>
    <w:rsid w:val="00523E30"/>
    <w:rsid w:val="00546E03"/>
    <w:rsid w:val="00582863"/>
    <w:rsid w:val="005955E3"/>
    <w:rsid w:val="00597FFB"/>
    <w:rsid w:val="005B0F34"/>
    <w:rsid w:val="00630C93"/>
    <w:rsid w:val="006A0DB7"/>
    <w:rsid w:val="006A0F25"/>
    <w:rsid w:val="006C186A"/>
    <w:rsid w:val="006E7329"/>
    <w:rsid w:val="00711E67"/>
    <w:rsid w:val="007454C8"/>
    <w:rsid w:val="0077353B"/>
    <w:rsid w:val="00795DED"/>
    <w:rsid w:val="00834471"/>
    <w:rsid w:val="008C4317"/>
    <w:rsid w:val="008F3438"/>
    <w:rsid w:val="009254E1"/>
    <w:rsid w:val="00954FB1"/>
    <w:rsid w:val="00971203"/>
    <w:rsid w:val="00993DDB"/>
    <w:rsid w:val="009C1D46"/>
    <w:rsid w:val="00A00095"/>
    <w:rsid w:val="00A5641B"/>
    <w:rsid w:val="00A738DB"/>
    <w:rsid w:val="00AA1C98"/>
    <w:rsid w:val="00AC7BF5"/>
    <w:rsid w:val="00B059B6"/>
    <w:rsid w:val="00B06A39"/>
    <w:rsid w:val="00B072DE"/>
    <w:rsid w:val="00B32F72"/>
    <w:rsid w:val="00BA1949"/>
    <w:rsid w:val="00C14AFB"/>
    <w:rsid w:val="00C22F15"/>
    <w:rsid w:val="00C51830"/>
    <w:rsid w:val="00C70D5D"/>
    <w:rsid w:val="00C9075D"/>
    <w:rsid w:val="00CC3665"/>
    <w:rsid w:val="00D00580"/>
    <w:rsid w:val="00D11F9A"/>
    <w:rsid w:val="00D44CC5"/>
    <w:rsid w:val="00D63551"/>
    <w:rsid w:val="00D65E1A"/>
    <w:rsid w:val="00D667BE"/>
    <w:rsid w:val="00D755B4"/>
    <w:rsid w:val="00D809EE"/>
    <w:rsid w:val="00D84DD0"/>
    <w:rsid w:val="00DD7F54"/>
    <w:rsid w:val="00DF29FD"/>
    <w:rsid w:val="00E04E54"/>
    <w:rsid w:val="00E30055"/>
    <w:rsid w:val="00EA0644"/>
    <w:rsid w:val="00EA7F82"/>
    <w:rsid w:val="00EB7EDF"/>
    <w:rsid w:val="00F313C9"/>
    <w:rsid w:val="00F77F40"/>
    <w:rsid w:val="00FA01FA"/>
    <w:rsid w:val="00FC3331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5D"/>
    <w:pPr>
      <w:widowControl w:val="0"/>
      <w:spacing w:before="200" w:after="0" w:line="300" w:lineRule="auto"/>
      <w:ind w:left="680" w:hanging="700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145D"/>
    <w:pPr>
      <w:widowControl w:val="0"/>
      <w:spacing w:before="200" w:after="0" w:line="300" w:lineRule="auto"/>
      <w:ind w:left="680" w:hanging="700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3234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34A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3234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34A"/>
    <w:rPr>
      <w:rFonts w:ascii="Times New Roman" w:eastAsia="Times New Roman" w:hAnsi="Times New Roman" w:cs="Times New Roman"/>
      <w:color w:va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84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st.ac.z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thulani.ngwenya</dc:creator>
  <cp:lastModifiedBy>thulani.ngwenya</cp:lastModifiedBy>
  <cp:revision>3</cp:revision>
  <cp:lastPrinted>2019-05-07T11:19:00Z</cp:lastPrinted>
  <dcterms:created xsi:type="dcterms:W3CDTF">2020-03-13T10:26:00Z</dcterms:created>
  <dcterms:modified xsi:type="dcterms:W3CDTF">2020-03-13T10:27:00Z</dcterms:modified>
</cp:coreProperties>
</file>